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48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6FA93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31559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主要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事迹</w:t>
      </w:r>
    </w:p>
    <w:p w14:paraId="2AF1F2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8979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8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九三学社天津市委会聚焦脑机接口领域，围绕产业发展、人才培育、科创融合系统调研，形成一大批高价值履职成果。</w:t>
      </w:r>
      <w:r>
        <w:rPr>
          <w:rFonts w:hint="default" w:ascii="仿宋_GB2312" w:hAnsi="仿宋_GB2312" w:eastAsia="仿宋_GB2312" w:cs="仿宋_GB2312"/>
          <w:sz w:val="32"/>
          <w:szCs w:val="32"/>
        </w:rPr>
        <w:t>2026年两会提案列为全国重点督办提案。落地近20个国家级、省部级创新平台，2026年组建10亿元规模产业集团，完善“四平台一基地”产业体系。</w:t>
      </w:r>
    </w:p>
    <w:p w14:paraId="50D8C2D4">
      <w:bookmarkStart w:id="0" w:name="_GoBack"/>
      <w:bookmarkEnd w:id="0"/>
    </w:p>
    <w:sectPr>
      <w:footerReference r:id="rId3" w:type="default"/>
      <w:pgSz w:w="11906" w:h="16838"/>
      <w:pgMar w:top="2098" w:right="1417" w:bottom="1984" w:left="1587" w:header="851" w:footer="992" w:gutter="0"/>
      <w:pgNumType w:fmt="decimal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F7FD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3E10A1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3E10A1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6F9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2026-09-10T03:19:46Z</dcterms:created>
  <dc:creator>Administrator</dc:creator>
  <cp:lastModifiedBy>King</cp:lastModifiedBy>
  <dcterms:modified xsi:type="dcterms:W3CDTF">2026-09-10T03:19:51Z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eyJoZGlkIjoiYzcwNTBkZGFkN2FmMDk3ODdkOTk5NmYzOTlmY2JkYTQiLCJ1c2VySWQiOiI2MjMxNjczNjYifQ==</vt:lpwstr>
  </property>
  <property fmtid="{D5CDD505-2E9C-101B-9397-08002B2CF9AE}" pid="4" name="ICV">
    <vt:lpwstr>CC39F54DB8F54EF5A244B3D208C1E9D6_12</vt:lpwstr>
  </property>
</Properties>
</file>